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1CFF" w:rsidRPr="00C0435F" w:rsidRDefault="003A1CFF" w:rsidP="00C0435F">
      <w:pPr>
        <w:spacing w:after="0" w:line="480" w:lineRule="auto"/>
        <w:ind w:firstLine="720"/>
        <w:jc w:val="both"/>
        <w:rPr>
          <w:rFonts w:ascii="Times New Roman" w:hAnsi="Times New Roman" w:cs="Times New Roman"/>
          <w:sz w:val="24"/>
          <w:szCs w:val="24"/>
        </w:rPr>
      </w:pPr>
      <w:r w:rsidRPr="00C0435F">
        <w:rPr>
          <w:rFonts w:ascii="Times New Roman" w:hAnsi="Times New Roman" w:cs="Times New Roman"/>
          <w:sz w:val="24"/>
          <w:szCs w:val="24"/>
        </w:rPr>
        <w:t xml:space="preserve">Section 11(b) of the </w:t>
      </w:r>
      <w:r w:rsidRPr="00C0435F">
        <w:rPr>
          <w:rFonts w:ascii="Times New Roman" w:hAnsi="Times New Roman" w:cs="Times New Roman"/>
          <w:i/>
          <w:sz w:val="24"/>
          <w:szCs w:val="24"/>
        </w:rPr>
        <w:t xml:space="preserve">Charter </w:t>
      </w:r>
      <w:r w:rsidRPr="00C0435F">
        <w:rPr>
          <w:rFonts w:ascii="Times New Roman" w:hAnsi="Times New Roman" w:cs="Times New Roman"/>
          <w:sz w:val="24"/>
          <w:szCs w:val="24"/>
        </w:rPr>
        <w:t xml:space="preserve">states that any person charged with a criminal offense has the right to be tried within a reasonable period. The Supreme Court of Canada's landmark decision in </w:t>
      </w:r>
      <w:r w:rsidRPr="00C0435F">
        <w:rPr>
          <w:rFonts w:ascii="Times New Roman" w:hAnsi="Times New Roman" w:cs="Times New Roman"/>
          <w:i/>
          <w:sz w:val="24"/>
          <w:szCs w:val="24"/>
        </w:rPr>
        <w:t xml:space="preserve">R. v. Jordan </w:t>
      </w:r>
      <w:r w:rsidRPr="00C0435F">
        <w:rPr>
          <w:rFonts w:ascii="Times New Roman" w:hAnsi="Times New Roman" w:cs="Times New Roman"/>
          <w:sz w:val="24"/>
          <w:szCs w:val="24"/>
        </w:rPr>
        <w:t>radically altered the test for calculating unreasonable delay. At the heart of the new framework is a ceiling beyond which delay is presumptively unreasonable. The possible maximum of unreasonable delay is set at 18 months for cases going to trial in the Ontario Court of Justice and 30 months for matters proceeding to trial in the Superior Court.</w:t>
      </w:r>
    </w:p>
    <w:p w:rsidR="003A1CFF" w:rsidRPr="00C0435F" w:rsidRDefault="003A1CFF" w:rsidP="00C0435F">
      <w:pPr>
        <w:spacing w:line="480" w:lineRule="auto"/>
        <w:ind w:left="1440" w:firstLine="720"/>
        <w:rPr>
          <w:rFonts w:ascii="Times New Roman" w:hAnsi="Times New Roman" w:cs="Times New Roman"/>
          <w:sz w:val="24"/>
          <w:szCs w:val="24"/>
        </w:rPr>
      </w:pPr>
      <w:r w:rsidRPr="00C0435F">
        <w:rPr>
          <w:rFonts w:ascii="Times New Roman" w:hAnsi="Times New Roman" w:cs="Times New Roman"/>
          <w:i/>
          <w:sz w:val="24"/>
          <w:szCs w:val="24"/>
        </w:rPr>
        <w:t xml:space="preserve">R. v. Jordan, </w:t>
      </w:r>
      <w:r w:rsidRPr="00C0435F">
        <w:rPr>
          <w:rFonts w:ascii="Times New Roman" w:hAnsi="Times New Roman" w:cs="Times New Roman"/>
          <w:sz w:val="24"/>
          <w:szCs w:val="24"/>
        </w:rPr>
        <w:t xml:space="preserve">2016 SCC 27 at </w:t>
      </w:r>
      <w:proofErr w:type="spellStart"/>
      <w:r w:rsidRPr="00C0435F">
        <w:rPr>
          <w:rFonts w:ascii="Times New Roman" w:hAnsi="Times New Roman" w:cs="Times New Roman"/>
          <w:sz w:val="24"/>
          <w:szCs w:val="24"/>
        </w:rPr>
        <w:t>para</w:t>
      </w:r>
      <w:proofErr w:type="spellEnd"/>
      <w:r w:rsidRPr="00C0435F">
        <w:rPr>
          <w:rFonts w:ascii="Times New Roman" w:hAnsi="Times New Roman" w:cs="Times New Roman"/>
          <w:sz w:val="24"/>
          <w:szCs w:val="24"/>
        </w:rPr>
        <w:t xml:space="preserve"> 46 </w:t>
      </w:r>
    </w:p>
    <w:p w:rsidR="008B1BBE" w:rsidRPr="00C0435F" w:rsidRDefault="003A1CFF" w:rsidP="00C0435F">
      <w:pPr>
        <w:spacing w:line="480" w:lineRule="auto"/>
        <w:ind w:firstLine="720"/>
        <w:rPr>
          <w:rFonts w:ascii="Times New Roman" w:hAnsi="Times New Roman" w:cs="Times New Roman"/>
          <w:sz w:val="24"/>
          <w:szCs w:val="24"/>
        </w:rPr>
      </w:pPr>
      <w:r w:rsidRPr="00C0435F">
        <w:rPr>
          <w:rFonts w:ascii="Times New Roman" w:hAnsi="Times New Roman" w:cs="Times New Roman"/>
          <w:sz w:val="24"/>
          <w:szCs w:val="24"/>
        </w:rPr>
        <w:t xml:space="preserve">Under section 11 (b) anyone charged in the court of law has equal right to be tried within a reasonable time. The core aim of this section is to protect individual rights and guarantee justice to the accused. Societal </w:t>
      </w:r>
      <w:r w:rsidR="008B1BBE" w:rsidRPr="00C0435F">
        <w:rPr>
          <w:rFonts w:ascii="Times New Roman" w:hAnsi="Times New Roman" w:cs="Times New Roman"/>
          <w:sz w:val="24"/>
          <w:szCs w:val="24"/>
        </w:rPr>
        <w:t>and community interests are catered in this section as it makes sure that the accused is brought to justice according to the law and make sure that those brought to trial are treated with fairness and justice. The witnesses have right too in having trials contacted within reasonable time; this right is also entitled to society members to see justice system working efficiently, fairly and with reasonable dispatch.</w:t>
      </w:r>
    </w:p>
    <w:p w:rsidR="008B1BBE" w:rsidRPr="00C0435F" w:rsidRDefault="008B1BBE" w:rsidP="00C0435F">
      <w:pPr>
        <w:spacing w:line="480" w:lineRule="auto"/>
        <w:ind w:firstLine="720"/>
        <w:rPr>
          <w:rFonts w:ascii="Times New Roman" w:hAnsi="Times New Roman" w:cs="Times New Roman"/>
          <w:sz w:val="24"/>
          <w:szCs w:val="24"/>
        </w:rPr>
      </w:pPr>
      <w:r w:rsidRPr="00C0435F">
        <w:rPr>
          <w:rFonts w:ascii="Times New Roman" w:hAnsi="Times New Roman" w:cs="Times New Roman"/>
          <w:sz w:val="24"/>
          <w:szCs w:val="24"/>
        </w:rPr>
        <w:t>The court should consider a number of factors in determining whether this case has been delayed unreasonably. The reasons include delay length, explanation for the delay, waiver, and prejudice directed to the accused. Delays caused by the crown are considered in favour of the accused</w:t>
      </w:r>
      <w:r w:rsidR="00B809CA" w:rsidRPr="00C0435F">
        <w:rPr>
          <w:rFonts w:ascii="Times New Roman" w:hAnsi="Times New Roman" w:cs="Times New Roman"/>
          <w:sz w:val="24"/>
          <w:szCs w:val="24"/>
        </w:rPr>
        <w:t xml:space="preserve"> unless the crown explains to court its reasonableness. Here the delay of almost 18 months following the pre-trial is not past the ceiling but can be proved to be unreasonable. However the crown is not proving that the delay does not prejudice the appellant, nothing in this case is complex or difficult to justify the lengthy delay. The failure of crown to deliver the required disclosure is directly related to acts of prejudice against the accused. It is the right of the accused to be presented with all the evidence to be used against them before the pre-trial.</w:t>
      </w:r>
    </w:p>
    <w:p w:rsidR="00B809CA" w:rsidRPr="00C0435F" w:rsidRDefault="00B809CA" w:rsidP="00C0435F">
      <w:pPr>
        <w:spacing w:line="480" w:lineRule="auto"/>
        <w:ind w:firstLine="720"/>
        <w:rPr>
          <w:rFonts w:ascii="Times New Roman" w:hAnsi="Times New Roman" w:cs="Times New Roman"/>
          <w:sz w:val="24"/>
          <w:szCs w:val="24"/>
        </w:rPr>
      </w:pPr>
      <w:r w:rsidRPr="00C0435F">
        <w:rPr>
          <w:rFonts w:ascii="Times New Roman" w:hAnsi="Times New Roman" w:cs="Times New Roman"/>
          <w:sz w:val="24"/>
          <w:szCs w:val="24"/>
        </w:rPr>
        <w:lastRenderedPageBreak/>
        <w:t xml:space="preserve">Per </w:t>
      </w:r>
      <w:r w:rsidR="00106FC8" w:rsidRPr="00C0435F">
        <w:rPr>
          <w:rFonts w:ascii="Times New Roman" w:hAnsi="Times New Roman" w:cs="Times New Roman"/>
          <w:sz w:val="24"/>
          <w:szCs w:val="24"/>
        </w:rPr>
        <w:t>Wilson J: Cory J.’s reasons for stay were accept with exceptions in two issues. Section 11 (b) only protects interests of the accused on speedy trials but not societal interests; the section doesn’t protect the accused from prejudice caused by the fact of being charged but that which arises from crowns failure to try him or her within reasonable time. The crown’s failure to submit the evidence in time was intentional in a way that would make Mr. Steve be faced and judged on evidence that was not presented to him or presented with limited time.</w:t>
      </w:r>
    </w:p>
    <w:p w:rsidR="00195EDF" w:rsidRPr="00C0435F" w:rsidRDefault="00195EDF" w:rsidP="00C0435F">
      <w:pPr>
        <w:spacing w:line="480" w:lineRule="auto"/>
        <w:ind w:firstLine="720"/>
        <w:rPr>
          <w:rFonts w:ascii="Times New Roman" w:hAnsi="Times New Roman" w:cs="Times New Roman"/>
          <w:sz w:val="24"/>
          <w:szCs w:val="24"/>
        </w:rPr>
      </w:pPr>
      <w:r w:rsidRPr="00C0435F">
        <w:rPr>
          <w:rFonts w:ascii="Times New Roman" w:hAnsi="Times New Roman" w:cs="Times New Roman"/>
          <w:sz w:val="24"/>
          <w:szCs w:val="24"/>
        </w:rPr>
        <w:t xml:space="preserve">The court should examine the application of section 11 (b) in R. v. </w:t>
      </w:r>
      <w:proofErr w:type="spellStart"/>
      <w:r w:rsidRPr="00C0435F">
        <w:rPr>
          <w:rFonts w:ascii="Times New Roman" w:hAnsi="Times New Roman" w:cs="Times New Roman"/>
          <w:sz w:val="24"/>
          <w:szCs w:val="24"/>
        </w:rPr>
        <w:t>Rahey</w:t>
      </w:r>
      <w:proofErr w:type="spellEnd"/>
      <w:r w:rsidRPr="00C0435F">
        <w:rPr>
          <w:rFonts w:ascii="Times New Roman" w:hAnsi="Times New Roman" w:cs="Times New Roman"/>
          <w:sz w:val="24"/>
          <w:szCs w:val="24"/>
        </w:rPr>
        <w:t xml:space="preserve">, supra. </w:t>
      </w:r>
      <w:proofErr w:type="spellStart"/>
      <w:r w:rsidRPr="00C0435F">
        <w:rPr>
          <w:rFonts w:ascii="Times New Roman" w:hAnsi="Times New Roman" w:cs="Times New Roman"/>
          <w:sz w:val="24"/>
          <w:szCs w:val="24"/>
        </w:rPr>
        <w:t>Rahey</w:t>
      </w:r>
      <w:proofErr w:type="spellEnd"/>
      <w:r w:rsidRPr="00C0435F">
        <w:rPr>
          <w:rFonts w:ascii="Times New Roman" w:hAnsi="Times New Roman" w:cs="Times New Roman"/>
          <w:sz w:val="24"/>
          <w:szCs w:val="24"/>
        </w:rPr>
        <w:t xml:space="preserve"> was faced with a charge with six counts of filing wrong returns in his income tax forms and another of evading taxes willingly. His </w:t>
      </w:r>
      <w:r w:rsidR="00AD7AA8" w:rsidRPr="00C0435F">
        <w:rPr>
          <w:rFonts w:ascii="Times New Roman" w:hAnsi="Times New Roman" w:cs="Times New Roman"/>
          <w:sz w:val="24"/>
          <w:szCs w:val="24"/>
        </w:rPr>
        <w:t>trial before the court was</w:t>
      </w:r>
      <w:r w:rsidRPr="00C0435F">
        <w:rPr>
          <w:rFonts w:ascii="Times New Roman" w:hAnsi="Times New Roman" w:cs="Times New Roman"/>
          <w:sz w:val="24"/>
          <w:szCs w:val="24"/>
        </w:rPr>
        <w:t xml:space="preserve"> initiated just six months after being charged. The eleven-month period which followed were characterised by not less than nineteen adjournments all initiated by the judge undertaking trial. Upon the judge </w:t>
      </w:r>
      <w:r w:rsidR="00AD7AA8" w:rsidRPr="00C0435F">
        <w:rPr>
          <w:rFonts w:ascii="Times New Roman" w:hAnsi="Times New Roman" w:cs="Times New Roman"/>
          <w:sz w:val="24"/>
          <w:szCs w:val="24"/>
        </w:rPr>
        <w:t>ordering</w:t>
      </w:r>
      <w:r w:rsidRPr="00C0435F">
        <w:rPr>
          <w:rFonts w:ascii="Times New Roman" w:hAnsi="Times New Roman" w:cs="Times New Roman"/>
          <w:sz w:val="24"/>
          <w:szCs w:val="24"/>
        </w:rPr>
        <w:t xml:space="preserve"> further adjournment, he </w:t>
      </w:r>
      <w:r w:rsidR="00AD7AA8" w:rsidRPr="00C0435F">
        <w:rPr>
          <w:rFonts w:ascii="Times New Roman" w:hAnsi="Times New Roman" w:cs="Times New Roman"/>
          <w:sz w:val="24"/>
          <w:szCs w:val="24"/>
        </w:rPr>
        <w:t>contended</w:t>
      </w:r>
      <w:r w:rsidRPr="00C0435F">
        <w:rPr>
          <w:rFonts w:ascii="Times New Roman" w:hAnsi="Times New Roman" w:cs="Times New Roman"/>
          <w:sz w:val="24"/>
          <w:szCs w:val="24"/>
        </w:rPr>
        <w:t xml:space="preserve"> that his section 11(b) rights were being violated</w:t>
      </w:r>
      <w:r w:rsidR="00AD7AA8" w:rsidRPr="00C0435F">
        <w:rPr>
          <w:rFonts w:ascii="Times New Roman" w:hAnsi="Times New Roman" w:cs="Times New Roman"/>
          <w:sz w:val="24"/>
          <w:szCs w:val="24"/>
        </w:rPr>
        <w:t xml:space="preserve">. He filed an application to stay the case before the Supreme Court of Nova Scotia and later the stay to the proceedings was granted. Just like </w:t>
      </w:r>
      <w:proofErr w:type="spellStart"/>
      <w:r w:rsidR="00AD7AA8" w:rsidRPr="00C0435F">
        <w:rPr>
          <w:rFonts w:ascii="Times New Roman" w:hAnsi="Times New Roman" w:cs="Times New Roman"/>
          <w:sz w:val="24"/>
          <w:szCs w:val="24"/>
        </w:rPr>
        <w:t>Rahey</w:t>
      </w:r>
      <w:proofErr w:type="spellEnd"/>
      <w:r w:rsidR="00AD7AA8" w:rsidRPr="00C0435F">
        <w:rPr>
          <w:rFonts w:ascii="Times New Roman" w:hAnsi="Times New Roman" w:cs="Times New Roman"/>
          <w:sz w:val="24"/>
          <w:szCs w:val="24"/>
        </w:rPr>
        <w:t xml:space="preserve">, the </w:t>
      </w:r>
      <w:proofErr w:type="spellStart"/>
      <w:r w:rsidR="00AD7AA8" w:rsidRPr="00C0435F">
        <w:rPr>
          <w:rFonts w:ascii="Times New Roman" w:hAnsi="Times New Roman" w:cs="Times New Roman"/>
          <w:sz w:val="24"/>
          <w:szCs w:val="24"/>
        </w:rPr>
        <w:t>cout</w:t>
      </w:r>
      <w:proofErr w:type="spellEnd"/>
      <w:r w:rsidR="00AD7AA8" w:rsidRPr="00C0435F">
        <w:rPr>
          <w:rFonts w:ascii="Times New Roman" w:hAnsi="Times New Roman" w:cs="Times New Roman"/>
          <w:sz w:val="24"/>
          <w:szCs w:val="24"/>
        </w:rPr>
        <w:t xml:space="preserve"> proceedings of this case have been over postponed due to reasons that could be avoided.</w:t>
      </w:r>
    </w:p>
    <w:p w:rsidR="00AD7AA8" w:rsidRPr="00C0435F" w:rsidRDefault="00AD7AA8" w:rsidP="00C0435F">
      <w:pPr>
        <w:spacing w:line="480" w:lineRule="auto"/>
        <w:ind w:firstLine="720"/>
        <w:rPr>
          <w:rFonts w:ascii="Times New Roman" w:hAnsi="Times New Roman" w:cs="Times New Roman"/>
          <w:sz w:val="24"/>
          <w:szCs w:val="24"/>
        </w:rPr>
      </w:pPr>
      <w:r w:rsidRPr="00C0435F">
        <w:rPr>
          <w:rFonts w:ascii="Times New Roman" w:hAnsi="Times New Roman" w:cs="Times New Roman"/>
          <w:sz w:val="24"/>
          <w:szCs w:val="24"/>
        </w:rPr>
        <w:t xml:space="preserve">In R. v. Conway, [1989] 1 S.C.R. 1659, Conway sought to obtain from a stay to prevent third trial that would take five years after initial charge of murder had been laid. He was charged </w:t>
      </w:r>
      <w:proofErr w:type="spellStart"/>
      <w:r w:rsidRPr="00C0435F">
        <w:rPr>
          <w:rFonts w:ascii="Times New Roman" w:hAnsi="Times New Roman" w:cs="Times New Roman"/>
          <w:sz w:val="24"/>
          <w:szCs w:val="24"/>
        </w:rPr>
        <w:t>eith</w:t>
      </w:r>
      <w:proofErr w:type="spellEnd"/>
      <w:r w:rsidRPr="00C0435F">
        <w:rPr>
          <w:rFonts w:ascii="Times New Roman" w:hAnsi="Times New Roman" w:cs="Times New Roman"/>
          <w:sz w:val="24"/>
          <w:szCs w:val="24"/>
        </w:rPr>
        <w:t xml:space="preserve"> </w:t>
      </w:r>
      <w:proofErr w:type="spellStart"/>
      <w:r w:rsidRPr="00C0435F">
        <w:rPr>
          <w:rFonts w:ascii="Times New Roman" w:hAnsi="Times New Roman" w:cs="Times New Roman"/>
          <w:sz w:val="24"/>
          <w:szCs w:val="24"/>
        </w:rPr>
        <w:t>muder</w:t>
      </w:r>
      <w:proofErr w:type="spellEnd"/>
      <w:r w:rsidRPr="00C0435F">
        <w:rPr>
          <w:rFonts w:ascii="Times New Roman" w:hAnsi="Times New Roman" w:cs="Times New Roman"/>
          <w:sz w:val="24"/>
          <w:szCs w:val="24"/>
        </w:rPr>
        <w:t xml:space="preserve"> by stabbing to death (first degree murder). </w:t>
      </w:r>
      <w:r w:rsidR="00FA12EF" w:rsidRPr="00C0435F">
        <w:rPr>
          <w:rFonts w:ascii="Times New Roman" w:hAnsi="Times New Roman" w:cs="Times New Roman"/>
          <w:sz w:val="24"/>
          <w:szCs w:val="24"/>
        </w:rPr>
        <w:t xml:space="preserve">The accused was tried and convicted of second degree murder after sixteen months. </w:t>
      </w:r>
      <w:r w:rsidR="00C51DB1" w:rsidRPr="00C0435F">
        <w:rPr>
          <w:rFonts w:ascii="Times New Roman" w:hAnsi="Times New Roman" w:cs="Times New Roman"/>
          <w:sz w:val="24"/>
          <w:szCs w:val="24"/>
        </w:rPr>
        <w:t>The judge dismissed the appeal and did not issue a stay order.</w:t>
      </w:r>
      <w:r w:rsidR="008774A0" w:rsidRPr="00C0435F">
        <w:rPr>
          <w:rFonts w:ascii="Times New Roman" w:hAnsi="Times New Roman" w:cs="Times New Roman"/>
          <w:sz w:val="24"/>
          <w:szCs w:val="24"/>
        </w:rPr>
        <w:t xml:space="preserve"> T</w:t>
      </w:r>
      <w:r w:rsidR="00C51DB1" w:rsidRPr="00C0435F">
        <w:rPr>
          <w:rFonts w:ascii="Times New Roman" w:hAnsi="Times New Roman" w:cs="Times New Roman"/>
          <w:sz w:val="24"/>
          <w:szCs w:val="24"/>
        </w:rPr>
        <w:t>he judge ruled that the delay did not prevent Conway from getting fair trial</w:t>
      </w:r>
      <w:r w:rsidR="008774A0" w:rsidRPr="00C0435F">
        <w:rPr>
          <w:rFonts w:ascii="Times New Roman" w:hAnsi="Times New Roman" w:cs="Times New Roman"/>
          <w:sz w:val="24"/>
          <w:szCs w:val="24"/>
        </w:rPr>
        <w:t xml:space="preserve">. She recognised although there were agreements on the approaches to be used, there existed some conflict on the factors to be considered. She advised that the court was supposed to take functional approaches when dealing with case delays. The main factor of consideration in </w:t>
      </w:r>
      <w:r w:rsidR="008774A0" w:rsidRPr="00C0435F">
        <w:rPr>
          <w:rFonts w:ascii="Times New Roman" w:hAnsi="Times New Roman" w:cs="Times New Roman"/>
          <w:sz w:val="24"/>
          <w:szCs w:val="24"/>
        </w:rPr>
        <w:lastRenderedPageBreak/>
        <w:t>Conway’s case was his conduct which was responsible to much of the delay. The rest of the delay was concluded to be justified by inherent time requirements of the case.</w:t>
      </w:r>
    </w:p>
    <w:p w:rsidR="008774A0" w:rsidRPr="00C0435F" w:rsidRDefault="008774A0" w:rsidP="00C0435F">
      <w:pPr>
        <w:spacing w:line="480" w:lineRule="auto"/>
        <w:ind w:firstLine="720"/>
        <w:rPr>
          <w:rFonts w:ascii="Times New Roman" w:hAnsi="Times New Roman" w:cs="Times New Roman"/>
          <w:sz w:val="24"/>
          <w:szCs w:val="24"/>
        </w:rPr>
      </w:pPr>
      <w:r w:rsidRPr="00C0435F">
        <w:rPr>
          <w:rFonts w:ascii="Times New Roman" w:hAnsi="Times New Roman" w:cs="Times New Roman"/>
          <w:sz w:val="24"/>
          <w:szCs w:val="24"/>
        </w:rPr>
        <w:t>Smith in his case R. v. Smith, [1989] was charged with theft</w:t>
      </w:r>
      <w:r w:rsidR="00F76037" w:rsidRPr="00C0435F">
        <w:rPr>
          <w:rFonts w:ascii="Times New Roman" w:hAnsi="Times New Roman" w:cs="Times New Roman"/>
          <w:sz w:val="24"/>
          <w:szCs w:val="24"/>
        </w:rPr>
        <w:t>. Pre-trial could not be initiated until a year passed from the day he was charged. The delay was due to institutional reasons which were due to scheduling of preliminary hearing for four august days when the judges were on holiday. Rescheduling of pre-trial could not be done until December due to unavailability of the investigating officer before then. Fortunately the scheduled day of December coincided with holiday period for provisional court judges hence need for adjournment. Upon resumption for trial, Smith presented an application for a stay and was granted by the court. Mr. Steve’s case has been postponed repeatedly over years and even the first pre-trial has not been successful.</w:t>
      </w:r>
    </w:p>
    <w:p w:rsidR="00F76037" w:rsidRPr="00C0435F" w:rsidRDefault="00F76037" w:rsidP="00C0435F">
      <w:pPr>
        <w:spacing w:line="480" w:lineRule="auto"/>
        <w:ind w:firstLine="720"/>
        <w:rPr>
          <w:rFonts w:ascii="Times New Roman" w:hAnsi="Times New Roman" w:cs="Times New Roman"/>
          <w:sz w:val="24"/>
          <w:szCs w:val="24"/>
        </w:rPr>
      </w:pPr>
      <w:proofErr w:type="spellStart"/>
      <w:r w:rsidRPr="00C0435F">
        <w:rPr>
          <w:rFonts w:ascii="Times New Roman" w:hAnsi="Times New Roman" w:cs="Times New Roman"/>
          <w:sz w:val="24"/>
          <w:szCs w:val="24"/>
        </w:rPr>
        <w:t>Sopinka</w:t>
      </w:r>
      <w:proofErr w:type="spellEnd"/>
      <w:r w:rsidRPr="00C0435F">
        <w:rPr>
          <w:rFonts w:ascii="Times New Roman" w:hAnsi="Times New Roman" w:cs="Times New Roman"/>
          <w:sz w:val="24"/>
          <w:szCs w:val="24"/>
        </w:rPr>
        <w:t xml:space="preserve"> J., representing the other members of the court upheld the </w:t>
      </w:r>
      <w:r w:rsidR="0089296C" w:rsidRPr="00C0435F">
        <w:rPr>
          <w:rFonts w:ascii="Times New Roman" w:hAnsi="Times New Roman" w:cs="Times New Roman"/>
          <w:sz w:val="24"/>
          <w:szCs w:val="24"/>
        </w:rPr>
        <w:t>stay;</w:t>
      </w:r>
      <w:r w:rsidRPr="00C0435F">
        <w:rPr>
          <w:rFonts w:ascii="Times New Roman" w:hAnsi="Times New Roman" w:cs="Times New Roman"/>
          <w:sz w:val="24"/>
          <w:szCs w:val="24"/>
        </w:rPr>
        <w:t xml:space="preserve"> he recognized existence of disagreements in terms of factors that should be followed to balance </w:t>
      </w:r>
      <w:r w:rsidR="0089296C" w:rsidRPr="00C0435F">
        <w:rPr>
          <w:rFonts w:ascii="Times New Roman" w:hAnsi="Times New Roman" w:cs="Times New Roman"/>
          <w:sz w:val="24"/>
          <w:szCs w:val="24"/>
        </w:rPr>
        <w:t>the process and composition of various aspects of prejudice. However he maintained that the problem did not need to be addressed in the light of case facts. He noted disagreement among court members on how to weigh and balance the factors as well as components of prejudice. He established absence of waiver by the accused and in-existence of institutional limitations enough to justify the delay. On the light of prejudice, he noted at pp.1138-39:</w:t>
      </w:r>
    </w:p>
    <w:p w:rsidR="0089296C" w:rsidRPr="00C0435F" w:rsidRDefault="0089296C" w:rsidP="00C0435F">
      <w:pPr>
        <w:spacing w:line="480" w:lineRule="auto"/>
        <w:ind w:firstLine="720"/>
        <w:rPr>
          <w:rFonts w:ascii="Times New Roman" w:hAnsi="Times New Roman" w:cs="Times New Roman"/>
          <w:color w:val="000000"/>
          <w:spacing w:val="-3"/>
          <w:sz w:val="24"/>
          <w:szCs w:val="24"/>
          <w:lang w:val="en-GB"/>
        </w:rPr>
      </w:pPr>
      <w:r w:rsidRPr="00C0435F">
        <w:rPr>
          <w:rFonts w:ascii="Times New Roman" w:hAnsi="Times New Roman" w:cs="Times New Roman"/>
          <w:color w:val="000000"/>
          <w:spacing w:val="-3"/>
          <w:sz w:val="24"/>
          <w:szCs w:val="24"/>
          <w:lang w:val="en-GB"/>
        </w:rPr>
        <w:t>“</w:t>
      </w:r>
      <w:r w:rsidRPr="00C0435F">
        <w:rPr>
          <w:rFonts w:ascii="Times New Roman" w:hAnsi="Times New Roman" w:cs="Times New Roman"/>
          <w:color w:val="000000"/>
          <w:spacing w:val="-3"/>
          <w:sz w:val="24"/>
          <w:szCs w:val="24"/>
          <w:lang w:val="en-GB"/>
        </w:rPr>
        <w:t xml:space="preserve">Having found that the delay is substantially longer than can be justified on any acceptable basis, it would </w:t>
      </w:r>
      <w:r w:rsidRPr="00C0435F">
        <w:rPr>
          <w:rFonts w:ascii="Times New Roman" w:hAnsi="Times New Roman" w:cs="Times New Roman"/>
          <w:color w:val="000000"/>
          <w:spacing w:val="-3"/>
          <w:sz w:val="24"/>
          <w:szCs w:val="24"/>
          <w:lang w:val="en-GB"/>
        </w:rPr>
        <w:tab/>
      </w:r>
      <w:r w:rsidRPr="00C0435F">
        <w:rPr>
          <w:rFonts w:ascii="Times New Roman" w:hAnsi="Times New Roman" w:cs="Times New Roman"/>
          <w:color w:val="000000"/>
          <w:spacing w:val="-3"/>
          <w:sz w:val="24"/>
          <w:szCs w:val="24"/>
          <w:lang w:val="en-GB"/>
        </w:rPr>
        <w:t>be difficult indeed to conclude that the appellant's</w:t>
      </w:r>
      <w:r w:rsidRPr="00C0435F">
        <w:rPr>
          <w:rStyle w:val="apple-converted-space"/>
          <w:rFonts w:ascii="Times New Roman" w:hAnsi="Times New Roman" w:cs="Times New Roman"/>
          <w:color w:val="000000"/>
          <w:spacing w:val="-3"/>
          <w:sz w:val="24"/>
          <w:szCs w:val="24"/>
          <w:lang w:val="en-GB"/>
        </w:rPr>
        <w:t> </w:t>
      </w:r>
      <w:proofErr w:type="gramStart"/>
      <w:r w:rsidRPr="00C0435F">
        <w:rPr>
          <w:rStyle w:val="apple-converted-space"/>
          <w:rFonts w:ascii="Times New Roman" w:hAnsi="Times New Roman" w:cs="Times New Roman"/>
          <w:color w:val="000000"/>
          <w:spacing w:val="-3"/>
          <w:sz w:val="24"/>
          <w:szCs w:val="24"/>
          <w:lang w:val="en-GB"/>
        </w:rPr>
        <w:t>s.11</w:t>
      </w:r>
      <w:proofErr w:type="gramEnd"/>
      <w:r w:rsidRPr="00C0435F">
        <w:rPr>
          <w:rFonts w:ascii="Times New Roman" w:hAnsi="Times New Roman" w:cs="Times New Roman"/>
          <w:color w:val="000000"/>
          <w:spacing w:val="-3"/>
          <w:sz w:val="24"/>
          <w:szCs w:val="24"/>
          <w:lang w:val="en-GB"/>
        </w:rPr>
        <w:fldChar w:fldCharType="begin"/>
      </w:r>
      <w:r w:rsidRPr="00C0435F">
        <w:rPr>
          <w:rFonts w:ascii="Times New Roman" w:hAnsi="Times New Roman" w:cs="Times New Roman"/>
          <w:color w:val="000000"/>
          <w:spacing w:val="-3"/>
          <w:sz w:val="24"/>
          <w:szCs w:val="24"/>
          <w:lang w:val="en-GB"/>
        </w:rPr>
        <w:instrText xml:space="preserve"> HYPERLINK "https://qweri.lexum.com/calegis/schedule-b-to-the-canada-act-1982-uk-1982-c-11-en" \l "!fragment/sec11" \t "_blank" </w:instrText>
      </w:r>
      <w:r w:rsidRPr="00C0435F">
        <w:rPr>
          <w:rFonts w:ascii="Times New Roman" w:hAnsi="Times New Roman" w:cs="Times New Roman"/>
          <w:color w:val="000000"/>
          <w:spacing w:val="-3"/>
          <w:sz w:val="24"/>
          <w:szCs w:val="24"/>
          <w:lang w:val="en-GB"/>
        </w:rPr>
        <w:fldChar w:fldCharType="separate"/>
      </w:r>
      <w:r w:rsidRPr="00C0435F">
        <w:rPr>
          <w:rFonts w:ascii="Times New Roman" w:hAnsi="Times New Roman" w:cs="Times New Roman"/>
          <w:color w:val="000000"/>
          <w:spacing w:val="-3"/>
          <w:sz w:val="24"/>
          <w:szCs w:val="24"/>
          <w:lang w:val="en-GB"/>
        </w:rPr>
        <w:fldChar w:fldCharType="end"/>
      </w:r>
      <w:r w:rsidRPr="00C0435F">
        <w:rPr>
          <w:rFonts w:ascii="Times New Roman" w:hAnsi="Times New Roman" w:cs="Times New Roman"/>
          <w:color w:val="000000"/>
          <w:spacing w:val="-3"/>
          <w:sz w:val="24"/>
          <w:szCs w:val="24"/>
          <w:lang w:val="en-GB"/>
        </w:rPr>
        <w:t>(</w:t>
      </w:r>
      <w:r w:rsidRPr="00C0435F">
        <w:rPr>
          <w:rFonts w:ascii="Times New Roman" w:hAnsi="Times New Roman" w:cs="Times New Roman"/>
          <w:i/>
          <w:iCs/>
          <w:color w:val="000000"/>
          <w:spacing w:val="-3"/>
          <w:sz w:val="24"/>
          <w:szCs w:val="24"/>
          <w:lang w:val="en-GB"/>
        </w:rPr>
        <w:t>b</w:t>
      </w:r>
      <w:r w:rsidRPr="00C0435F">
        <w:rPr>
          <w:rFonts w:ascii="Times New Roman" w:hAnsi="Times New Roman" w:cs="Times New Roman"/>
          <w:color w:val="000000"/>
          <w:spacing w:val="-3"/>
          <w:sz w:val="24"/>
          <w:szCs w:val="24"/>
          <w:lang w:val="en-GB"/>
        </w:rPr>
        <w:t xml:space="preserve">) rights have not been violated because the appellant has suffered no prejudice.  In this particular context, the inference of prejudice is so </w:t>
      </w:r>
      <w:r w:rsidRPr="00C0435F">
        <w:rPr>
          <w:rFonts w:ascii="Times New Roman" w:hAnsi="Times New Roman" w:cs="Times New Roman"/>
          <w:color w:val="000000"/>
          <w:spacing w:val="-3"/>
          <w:sz w:val="24"/>
          <w:szCs w:val="24"/>
          <w:lang w:val="en-GB"/>
        </w:rPr>
        <w:tab/>
      </w:r>
      <w:r w:rsidRPr="00C0435F">
        <w:rPr>
          <w:rFonts w:ascii="Times New Roman" w:hAnsi="Times New Roman" w:cs="Times New Roman"/>
          <w:color w:val="000000"/>
          <w:spacing w:val="-3"/>
          <w:sz w:val="24"/>
          <w:szCs w:val="24"/>
          <w:lang w:val="en-GB"/>
        </w:rPr>
        <w:t>strong that it would be difficult to disagree with the view of Lamer J. in</w:t>
      </w:r>
      <w:r w:rsidRPr="00C0435F">
        <w:rPr>
          <w:rStyle w:val="apple-converted-space"/>
          <w:rFonts w:ascii="Times New Roman" w:hAnsi="Times New Roman" w:cs="Times New Roman"/>
          <w:i/>
          <w:iCs/>
          <w:color w:val="000000"/>
          <w:spacing w:val="-3"/>
          <w:sz w:val="24"/>
          <w:szCs w:val="24"/>
          <w:lang w:val="en-GB"/>
        </w:rPr>
        <w:t> </w:t>
      </w:r>
      <w:r w:rsidRPr="00C0435F">
        <w:rPr>
          <w:rFonts w:ascii="Times New Roman" w:hAnsi="Times New Roman" w:cs="Times New Roman"/>
          <w:i/>
          <w:iCs/>
          <w:color w:val="000000"/>
          <w:spacing w:val="-3"/>
          <w:sz w:val="24"/>
          <w:szCs w:val="24"/>
          <w:lang w:val="en-GB"/>
        </w:rPr>
        <w:t>Mills</w:t>
      </w:r>
      <w:r w:rsidRPr="00C0435F">
        <w:rPr>
          <w:rStyle w:val="apple-converted-space"/>
          <w:rFonts w:ascii="Times New Roman" w:hAnsi="Times New Roman" w:cs="Times New Roman"/>
          <w:color w:val="000000"/>
          <w:spacing w:val="-3"/>
          <w:sz w:val="24"/>
          <w:szCs w:val="24"/>
          <w:lang w:val="en-GB"/>
        </w:rPr>
        <w:t> </w:t>
      </w:r>
      <w:r w:rsidRPr="00C0435F">
        <w:rPr>
          <w:rFonts w:ascii="Times New Roman" w:hAnsi="Times New Roman" w:cs="Times New Roman"/>
          <w:color w:val="000000"/>
          <w:spacing w:val="-3"/>
          <w:sz w:val="24"/>
          <w:szCs w:val="24"/>
          <w:lang w:val="en-GB"/>
        </w:rPr>
        <w:t>and</w:t>
      </w:r>
      <w:r w:rsidRPr="00C0435F">
        <w:rPr>
          <w:rStyle w:val="apple-converted-space"/>
          <w:rFonts w:ascii="Times New Roman" w:hAnsi="Times New Roman" w:cs="Times New Roman"/>
          <w:i/>
          <w:iCs/>
          <w:color w:val="000000"/>
          <w:spacing w:val="-3"/>
          <w:sz w:val="24"/>
          <w:szCs w:val="24"/>
          <w:lang w:val="en-GB"/>
        </w:rPr>
        <w:t> </w:t>
      </w:r>
      <w:proofErr w:type="spellStart"/>
      <w:r w:rsidRPr="00C0435F">
        <w:rPr>
          <w:rFonts w:ascii="Times New Roman" w:hAnsi="Times New Roman" w:cs="Times New Roman"/>
          <w:i/>
          <w:iCs/>
          <w:color w:val="000000"/>
          <w:spacing w:val="-3"/>
          <w:sz w:val="24"/>
          <w:szCs w:val="24"/>
          <w:lang w:val="en-GB"/>
        </w:rPr>
        <w:t>Rahey</w:t>
      </w:r>
      <w:proofErr w:type="spellEnd"/>
      <w:r w:rsidRPr="00C0435F">
        <w:rPr>
          <w:rStyle w:val="apple-converted-space"/>
          <w:rFonts w:ascii="Times New Roman" w:hAnsi="Times New Roman" w:cs="Times New Roman"/>
          <w:color w:val="000000"/>
          <w:spacing w:val="-3"/>
          <w:sz w:val="24"/>
          <w:szCs w:val="24"/>
          <w:lang w:val="en-GB"/>
        </w:rPr>
        <w:t> </w:t>
      </w:r>
      <w:r w:rsidRPr="00C0435F">
        <w:rPr>
          <w:rFonts w:ascii="Times New Roman" w:hAnsi="Times New Roman" w:cs="Times New Roman"/>
          <w:color w:val="000000"/>
          <w:spacing w:val="-3"/>
          <w:sz w:val="24"/>
          <w:szCs w:val="24"/>
          <w:lang w:val="en-GB"/>
        </w:rPr>
        <w:t xml:space="preserve">that it is virtually </w:t>
      </w:r>
      <w:proofErr w:type="spellStart"/>
      <w:r w:rsidRPr="00C0435F">
        <w:rPr>
          <w:rFonts w:ascii="Times New Roman" w:hAnsi="Times New Roman" w:cs="Times New Roman"/>
          <w:color w:val="000000"/>
          <w:spacing w:val="-3"/>
          <w:sz w:val="24"/>
          <w:szCs w:val="24"/>
          <w:lang w:val="en-GB"/>
        </w:rPr>
        <w:t>irrebuttable</w:t>
      </w:r>
      <w:proofErr w:type="spellEnd"/>
      <w:r w:rsidRPr="00C0435F">
        <w:rPr>
          <w:rFonts w:ascii="Times New Roman" w:hAnsi="Times New Roman" w:cs="Times New Roman"/>
          <w:color w:val="000000"/>
          <w:spacing w:val="-3"/>
          <w:sz w:val="24"/>
          <w:szCs w:val="24"/>
          <w:lang w:val="en-GB"/>
        </w:rPr>
        <w:t xml:space="preserve">.  It is a more difficult question in contexts in which </w:t>
      </w:r>
      <w:r w:rsidRPr="00C0435F">
        <w:rPr>
          <w:rFonts w:ascii="Times New Roman" w:hAnsi="Times New Roman" w:cs="Times New Roman"/>
          <w:color w:val="000000"/>
          <w:spacing w:val="-3"/>
          <w:sz w:val="24"/>
          <w:szCs w:val="24"/>
          <w:lang w:val="en-GB"/>
        </w:rPr>
        <w:lastRenderedPageBreak/>
        <w:t>greater resort is made to this factor because the case is otherwise closer to the line.  In such circumstances, the accused may wish to bolster the presumption that there is prejudice by leading evidence that there has been unusual prejudice by reason of special circumstance</w:t>
      </w:r>
      <w:r w:rsidR="00C0435F">
        <w:rPr>
          <w:rFonts w:ascii="Times New Roman" w:hAnsi="Times New Roman" w:cs="Times New Roman"/>
          <w:color w:val="000000"/>
          <w:spacing w:val="-3"/>
          <w:sz w:val="24"/>
          <w:szCs w:val="24"/>
          <w:lang w:val="en-GB"/>
        </w:rPr>
        <w:t>s. </w:t>
      </w:r>
      <w:r w:rsidRPr="00C0435F">
        <w:rPr>
          <w:rFonts w:ascii="Times New Roman" w:hAnsi="Times New Roman" w:cs="Times New Roman"/>
          <w:color w:val="000000"/>
          <w:spacing w:val="-3"/>
          <w:sz w:val="24"/>
          <w:szCs w:val="24"/>
          <w:lang w:val="en-GB"/>
        </w:rPr>
        <w:t xml:space="preserve">On the other hand, the Crown may wish to assert that a delay which is not excessively beyond the norm should be excused because there has </w:t>
      </w:r>
      <w:r w:rsidR="00C0435F">
        <w:rPr>
          <w:rFonts w:ascii="Times New Roman" w:hAnsi="Times New Roman" w:cs="Times New Roman"/>
          <w:color w:val="000000"/>
          <w:spacing w:val="-3"/>
          <w:sz w:val="24"/>
          <w:szCs w:val="24"/>
          <w:lang w:val="en-GB"/>
        </w:rPr>
        <w:t>been minimal prejudice. </w:t>
      </w:r>
      <w:r w:rsidRPr="00C0435F">
        <w:rPr>
          <w:rFonts w:ascii="Times New Roman" w:hAnsi="Times New Roman" w:cs="Times New Roman"/>
          <w:color w:val="000000"/>
          <w:spacing w:val="-3"/>
          <w:sz w:val="24"/>
          <w:szCs w:val="24"/>
          <w:lang w:val="en-GB"/>
        </w:rPr>
        <w:t>Should the accused or the Crown in such circumstances be precluded from arguing or leading evidence to show what the actual prejudice was?  This is a question that will have to be resolved, but that is not necessary to a decision in this case.</w:t>
      </w:r>
      <w:r w:rsidRPr="00C0435F">
        <w:rPr>
          <w:rFonts w:ascii="Times New Roman" w:hAnsi="Times New Roman" w:cs="Times New Roman"/>
          <w:color w:val="000000"/>
          <w:spacing w:val="-3"/>
          <w:sz w:val="24"/>
          <w:szCs w:val="24"/>
          <w:lang w:val="en-GB"/>
        </w:rPr>
        <w:t>”</w:t>
      </w:r>
    </w:p>
    <w:p w:rsidR="002513DE" w:rsidRPr="00C0435F" w:rsidRDefault="002513DE" w:rsidP="00C0435F">
      <w:pPr>
        <w:spacing w:line="480" w:lineRule="auto"/>
        <w:ind w:firstLine="720"/>
        <w:rPr>
          <w:rFonts w:ascii="Times New Roman" w:hAnsi="Times New Roman" w:cs="Times New Roman"/>
          <w:color w:val="000000"/>
          <w:spacing w:val="-3"/>
          <w:sz w:val="24"/>
          <w:szCs w:val="24"/>
        </w:rPr>
      </w:pPr>
      <w:r w:rsidRPr="00C0435F">
        <w:rPr>
          <w:rFonts w:ascii="Times New Roman" w:hAnsi="Times New Roman" w:cs="Times New Roman"/>
          <w:color w:val="000000"/>
          <w:spacing w:val="-3"/>
          <w:sz w:val="24"/>
          <w:szCs w:val="24"/>
          <w:lang w:val="en-GB"/>
        </w:rPr>
        <w:t>The rights bestowed to citizens by Section 11 (b) are of great importance to individuals and high significance to society as a whole that inadequate resources are not basis of justifying unreasonable delay. “</w:t>
      </w:r>
      <w:r w:rsidRPr="00C0435F">
        <w:rPr>
          <w:rFonts w:ascii="Times New Roman" w:hAnsi="Times New Roman" w:cs="Times New Roman"/>
          <w:color w:val="000000"/>
          <w:spacing w:val="-3"/>
          <w:sz w:val="24"/>
          <w:szCs w:val="24"/>
        </w:rPr>
        <w:t>In an ideal world there would be no delays in bringing an accused to trial and there would be no difficulties in securing fully adequate funding, personnel and facilities for the administration of criminal justice.  As we do not live in such a world, some allowance must be made for limited institutional resources</w:t>
      </w:r>
      <w:r w:rsidRPr="00C0435F">
        <w:rPr>
          <w:rFonts w:ascii="Times New Roman" w:hAnsi="Times New Roman" w:cs="Times New Roman"/>
          <w:color w:val="000000"/>
          <w:spacing w:val="-3"/>
          <w:sz w:val="24"/>
          <w:szCs w:val="24"/>
        </w:rPr>
        <w:t>” (Mills, Supra, Lamer J, pg. 935).</w:t>
      </w:r>
    </w:p>
    <w:p w:rsidR="0091239C" w:rsidRPr="00C0435F" w:rsidRDefault="002513DE" w:rsidP="00C0435F">
      <w:pPr>
        <w:spacing w:line="480" w:lineRule="auto"/>
        <w:ind w:firstLine="720"/>
        <w:rPr>
          <w:rFonts w:ascii="Times New Roman" w:hAnsi="Times New Roman" w:cs="Times New Roman"/>
          <w:color w:val="000000"/>
          <w:spacing w:val="-3"/>
          <w:sz w:val="24"/>
          <w:szCs w:val="24"/>
        </w:rPr>
      </w:pPr>
      <w:r w:rsidRPr="00C0435F">
        <w:rPr>
          <w:rFonts w:ascii="Times New Roman" w:hAnsi="Times New Roman" w:cs="Times New Roman"/>
          <w:color w:val="000000"/>
          <w:spacing w:val="-3"/>
          <w:sz w:val="24"/>
          <w:szCs w:val="24"/>
        </w:rPr>
        <w:t xml:space="preserve">However the </w:t>
      </w:r>
      <w:r w:rsidR="0091239C" w:rsidRPr="00C0435F">
        <w:rPr>
          <w:rFonts w:ascii="Times New Roman" w:hAnsi="Times New Roman" w:cs="Times New Roman"/>
          <w:color w:val="000000"/>
          <w:spacing w:val="-3"/>
          <w:sz w:val="24"/>
          <w:szCs w:val="24"/>
        </w:rPr>
        <w:t xml:space="preserve">lack </w:t>
      </w:r>
      <w:r w:rsidRPr="00C0435F">
        <w:rPr>
          <w:rFonts w:ascii="Times New Roman" w:hAnsi="Times New Roman" w:cs="Times New Roman"/>
          <w:color w:val="000000"/>
          <w:spacing w:val="-3"/>
          <w:sz w:val="24"/>
          <w:szCs w:val="24"/>
        </w:rPr>
        <w:t>of institutional resources is not enough to re</w:t>
      </w:r>
      <w:r w:rsidR="0091239C" w:rsidRPr="00C0435F">
        <w:rPr>
          <w:rFonts w:ascii="Times New Roman" w:hAnsi="Times New Roman" w:cs="Times New Roman"/>
          <w:color w:val="000000"/>
          <w:spacing w:val="-3"/>
          <w:sz w:val="24"/>
          <w:szCs w:val="24"/>
        </w:rPr>
        <w:t>nder section 11 (b) meaningless;</w:t>
      </w:r>
      <w:r w:rsidRPr="00C0435F">
        <w:rPr>
          <w:rFonts w:ascii="Times New Roman" w:hAnsi="Times New Roman" w:cs="Times New Roman"/>
          <w:color w:val="000000"/>
          <w:spacing w:val="-3"/>
          <w:sz w:val="24"/>
          <w:szCs w:val="24"/>
        </w:rPr>
        <w:t xml:space="preserve"> Lamer J. clearly warned of </w:t>
      </w:r>
      <w:r w:rsidR="0091239C" w:rsidRPr="00C0435F">
        <w:rPr>
          <w:rFonts w:ascii="Times New Roman" w:hAnsi="Times New Roman" w:cs="Times New Roman"/>
          <w:color w:val="000000"/>
          <w:spacing w:val="-3"/>
          <w:sz w:val="24"/>
          <w:szCs w:val="24"/>
        </w:rPr>
        <w:t>repercussions of letting lack of facilities be an excuse for unreasonable delays. “</w:t>
      </w:r>
      <w:r w:rsidR="0091239C" w:rsidRPr="00C0435F">
        <w:rPr>
          <w:rFonts w:ascii="Times New Roman" w:hAnsi="Times New Roman" w:cs="Times New Roman"/>
          <w:color w:val="000000"/>
          <w:spacing w:val="-3"/>
          <w:sz w:val="24"/>
          <w:szCs w:val="24"/>
        </w:rPr>
        <w:t>It is imperative, however, that in recognizing the need for such a criterion we do not simply legitimate current and future delays resulting from inadequate institutional resources. </w:t>
      </w:r>
      <w:r w:rsidR="0091239C" w:rsidRPr="00C0435F">
        <w:rPr>
          <w:rStyle w:val="apple-converted-space"/>
          <w:rFonts w:ascii="Times New Roman" w:hAnsi="Times New Roman" w:cs="Times New Roman"/>
          <w:color w:val="000000"/>
          <w:spacing w:val="-3"/>
          <w:sz w:val="24"/>
          <w:szCs w:val="24"/>
        </w:rPr>
        <w:t> </w:t>
      </w:r>
      <w:r w:rsidR="0091239C" w:rsidRPr="00C0435F">
        <w:rPr>
          <w:rFonts w:ascii="Times New Roman" w:hAnsi="Times New Roman" w:cs="Times New Roman"/>
          <w:color w:val="000000"/>
          <w:spacing w:val="-3"/>
          <w:sz w:val="24"/>
          <w:szCs w:val="24"/>
        </w:rPr>
        <w:t>For the criterion of institutional resources, more than any other,</w:t>
      </w:r>
      <w:r w:rsidR="0091239C" w:rsidRPr="00C0435F">
        <w:rPr>
          <w:rFonts w:ascii="Times New Roman" w:hAnsi="Times New Roman" w:cs="Times New Roman"/>
          <w:color w:val="000000"/>
          <w:spacing w:val="-3"/>
          <w:sz w:val="24"/>
          <w:szCs w:val="24"/>
        </w:rPr>
        <w:t> threatens</w:t>
      </w:r>
      <w:r w:rsidR="0091239C" w:rsidRPr="00C0435F">
        <w:rPr>
          <w:rFonts w:ascii="Times New Roman" w:hAnsi="Times New Roman" w:cs="Times New Roman"/>
          <w:color w:val="000000"/>
          <w:spacing w:val="-3"/>
          <w:sz w:val="24"/>
          <w:szCs w:val="24"/>
        </w:rPr>
        <w:t xml:space="preserve"> to become a source of justification for prolonged and unacceptable delay</w:t>
      </w:r>
      <w:r w:rsidR="0091239C" w:rsidRPr="00C0435F">
        <w:rPr>
          <w:rFonts w:ascii="Times New Roman" w:hAnsi="Times New Roman" w:cs="Times New Roman"/>
          <w:color w:val="000000"/>
          <w:spacing w:val="-3"/>
          <w:sz w:val="24"/>
          <w:szCs w:val="24"/>
          <w:u w:val="single"/>
        </w:rPr>
        <w:t>.</w:t>
      </w:r>
      <w:r w:rsidR="0091239C" w:rsidRPr="00C0435F">
        <w:rPr>
          <w:rFonts w:ascii="Times New Roman" w:hAnsi="Times New Roman" w:cs="Times New Roman"/>
          <w:color w:val="000000"/>
          <w:spacing w:val="-3"/>
          <w:sz w:val="24"/>
          <w:szCs w:val="24"/>
        </w:rPr>
        <w:t xml:space="preserve">  There must, therefore, be some limit to which inadequate resources can be used to excuse delay and impair </w:t>
      </w:r>
      <w:r w:rsidR="0091239C" w:rsidRPr="00C0435F">
        <w:rPr>
          <w:rFonts w:ascii="Times New Roman" w:hAnsi="Times New Roman" w:cs="Times New Roman"/>
          <w:color w:val="000000"/>
          <w:spacing w:val="-3"/>
          <w:sz w:val="24"/>
          <w:szCs w:val="24"/>
        </w:rPr>
        <w:t>the interests of the individual” (Lamer J., p. 935)</w:t>
      </w:r>
    </w:p>
    <w:p w:rsidR="002513DE" w:rsidRPr="00C0435F" w:rsidRDefault="0091239C" w:rsidP="00C0435F">
      <w:pPr>
        <w:spacing w:line="480" w:lineRule="auto"/>
        <w:rPr>
          <w:rFonts w:ascii="Times New Roman" w:hAnsi="Times New Roman" w:cs="Times New Roman"/>
          <w:color w:val="000000"/>
          <w:spacing w:val="-3"/>
          <w:sz w:val="24"/>
          <w:szCs w:val="24"/>
          <w:lang w:val="en-GB"/>
        </w:rPr>
      </w:pPr>
      <w:r w:rsidRPr="00C0435F">
        <w:rPr>
          <w:rFonts w:ascii="Times New Roman" w:hAnsi="Times New Roman" w:cs="Times New Roman"/>
          <w:color w:val="000000"/>
          <w:spacing w:val="-3"/>
          <w:sz w:val="24"/>
          <w:szCs w:val="24"/>
        </w:rPr>
        <w:lastRenderedPageBreak/>
        <w:t>It should be noted that it is crown’s duty to bring the accused to trial hence crown’s responsibility to make sure the required resources and staff are available and ready during trial. Martin J.A. owns the same view. In a case at Ontario court of appeal</w:t>
      </w:r>
      <w:r w:rsidRPr="00C0435F">
        <w:rPr>
          <w:rFonts w:ascii="Times New Roman" w:hAnsi="Times New Roman" w:cs="Times New Roman"/>
          <w:color w:val="000000"/>
          <w:spacing w:val="-3"/>
          <w:sz w:val="24"/>
          <w:szCs w:val="24"/>
        </w:rPr>
        <w:t> </w:t>
      </w:r>
      <w:r w:rsidRPr="00C0435F">
        <w:rPr>
          <w:rFonts w:ascii="Times New Roman" w:hAnsi="Times New Roman" w:cs="Times New Roman"/>
          <w:color w:val="000000"/>
          <w:spacing w:val="-3"/>
          <w:sz w:val="24"/>
          <w:szCs w:val="24"/>
        </w:rPr>
        <w:t>where a delay of forty months was considered, nine months were due to shortage of courtrooms. He stated, “</w:t>
      </w:r>
      <w:r w:rsidRPr="00C0435F">
        <w:rPr>
          <w:rFonts w:ascii="Times New Roman" w:hAnsi="Times New Roman" w:cs="Times New Roman"/>
          <w:color w:val="000000"/>
          <w:spacing w:val="-3"/>
          <w:sz w:val="24"/>
          <w:szCs w:val="24"/>
          <w:lang w:val="en-GB"/>
        </w:rPr>
        <w:t xml:space="preserve">An accused has no duty to bring </w:t>
      </w:r>
      <w:r w:rsidRPr="00C0435F">
        <w:rPr>
          <w:rFonts w:ascii="Times New Roman" w:hAnsi="Times New Roman" w:cs="Times New Roman"/>
          <w:color w:val="000000"/>
          <w:spacing w:val="-3"/>
          <w:sz w:val="24"/>
          <w:szCs w:val="24"/>
          <w:lang w:val="en-GB"/>
        </w:rPr>
        <w:t>them</w:t>
      </w:r>
      <w:r w:rsidRPr="00C0435F">
        <w:rPr>
          <w:rFonts w:ascii="Times New Roman" w:hAnsi="Times New Roman" w:cs="Times New Roman"/>
          <w:color w:val="000000"/>
          <w:spacing w:val="-3"/>
          <w:sz w:val="24"/>
          <w:szCs w:val="24"/>
          <w:lang w:val="en-GB"/>
        </w:rPr>
        <w:t xml:space="preserve"> to trial.  The Crown has that duty.  I am further of the view that the unavailability of court-room facilities or personnel cannot justify a delay of this</w:t>
      </w:r>
      <w:r w:rsidRPr="00C0435F">
        <w:rPr>
          <w:rStyle w:val="apple-converted-space"/>
          <w:rFonts w:ascii="Times New Roman" w:hAnsi="Times New Roman" w:cs="Times New Roman"/>
          <w:i/>
          <w:iCs/>
          <w:color w:val="000000"/>
          <w:spacing w:val="-3"/>
          <w:sz w:val="24"/>
          <w:szCs w:val="24"/>
          <w:lang w:val="en-GB"/>
        </w:rPr>
        <w:t> </w:t>
      </w:r>
      <w:r w:rsidRPr="00C0435F">
        <w:rPr>
          <w:rFonts w:ascii="Times New Roman" w:hAnsi="Times New Roman" w:cs="Times New Roman"/>
          <w:i/>
          <w:iCs/>
          <w:color w:val="000000"/>
          <w:spacing w:val="-3"/>
          <w:sz w:val="24"/>
          <w:szCs w:val="24"/>
          <w:lang w:val="en-GB"/>
        </w:rPr>
        <w:t>inordinate</w:t>
      </w:r>
      <w:r w:rsidRPr="00C0435F">
        <w:rPr>
          <w:rStyle w:val="apple-converted-space"/>
          <w:rFonts w:ascii="Times New Roman" w:hAnsi="Times New Roman" w:cs="Times New Roman"/>
          <w:color w:val="000000"/>
          <w:spacing w:val="-3"/>
          <w:sz w:val="24"/>
          <w:szCs w:val="24"/>
          <w:lang w:val="en-GB"/>
        </w:rPr>
        <w:t> </w:t>
      </w:r>
      <w:r w:rsidRPr="00C0435F">
        <w:rPr>
          <w:rFonts w:ascii="Times New Roman" w:hAnsi="Times New Roman" w:cs="Times New Roman"/>
          <w:color w:val="000000"/>
          <w:spacing w:val="-3"/>
          <w:sz w:val="24"/>
          <w:szCs w:val="24"/>
          <w:lang w:val="en-GB"/>
        </w:rPr>
        <w:t>length in a simple case such as this</w:t>
      </w:r>
      <w:r w:rsidR="00375606" w:rsidRPr="00C0435F">
        <w:rPr>
          <w:rFonts w:ascii="Times New Roman" w:hAnsi="Times New Roman" w:cs="Times New Roman"/>
          <w:color w:val="000000"/>
          <w:spacing w:val="-3"/>
          <w:sz w:val="24"/>
          <w:szCs w:val="24"/>
          <w:lang w:val="en-GB"/>
        </w:rPr>
        <w:t>.</w:t>
      </w:r>
      <w:r w:rsidRPr="00C0435F">
        <w:rPr>
          <w:rFonts w:ascii="Times New Roman" w:hAnsi="Times New Roman" w:cs="Times New Roman"/>
          <w:color w:val="000000"/>
          <w:spacing w:val="-3"/>
          <w:sz w:val="24"/>
          <w:szCs w:val="24"/>
          <w:lang w:val="en-GB"/>
        </w:rPr>
        <w:t xml:space="preserve">” </w:t>
      </w:r>
      <w:proofErr w:type="gramStart"/>
      <w:r w:rsidRPr="00C0435F">
        <w:rPr>
          <w:rFonts w:ascii="Times New Roman" w:hAnsi="Times New Roman" w:cs="Times New Roman"/>
          <w:color w:val="000000"/>
          <w:spacing w:val="-3"/>
          <w:sz w:val="24"/>
          <w:szCs w:val="24"/>
          <w:lang w:val="en-GB"/>
        </w:rPr>
        <w:t>(Martin J.A p. 42).</w:t>
      </w:r>
      <w:proofErr w:type="gramEnd"/>
      <w:r w:rsidRPr="00C0435F">
        <w:rPr>
          <w:rFonts w:ascii="Times New Roman" w:hAnsi="Times New Roman" w:cs="Times New Roman"/>
          <w:color w:val="000000"/>
          <w:spacing w:val="-3"/>
          <w:sz w:val="24"/>
          <w:szCs w:val="24"/>
          <w:lang w:val="en-GB"/>
        </w:rPr>
        <w:t xml:space="preserve"> The same view should be maintained in Steve’s case, an accused has no responsibility of making sure that the </w:t>
      </w:r>
      <w:r w:rsidR="00375606" w:rsidRPr="00C0435F">
        <w:rPr>
          <w:rFonts w:ascii="Times New Roman" w:hAnsi="Times New Roman" w:cs="Times New Roman"/>
          <w:color w:val="000000"/>
          <w:spacing w:val="-3"/>
          <w:sz w:val="24"/>
          <w:szCs w:val="24"/>
          <w:lang w:val="en-GB"/>
        </w:rPr>
        <w:t>dates are written correctly by the court clerks. Any delays occasioned by this should be considered unreasonable.</w:t>
      </w:r>
    </w:p>
    <w:p w:rsidR="00375606" w:rsidRPr="00C0435F" w:rsidRDefault="00375606" w:rsidP="00C0435F">
      <w:pPr>
        <w:spacing w:line="480" w:lineRule="auto"/>
        <w:ind w:firstLine="720"/>
        <w:rPr>
          <w:rFonts w:ascii="Times New Roman" w:hAnsi="Times New Roman" w:cs="Times New Roman"/>
          <w:color w:val="000000"/>
          <w:spacing w:val="-3"/>
          <w:sz w:val="24"/>
          <w:szCs w:val="24"/>
        </w:rPr>
      </w:pPr>
      <w:bookmarkStart w:id="0" w:name="_GoBack"/>
      <w:bookmarkEnd w:id="0"/>
      <w:r w:rsidRPr="00C0435F">
        <w:rPr>
          <w:rFonts w:ascii="Times New Roman" w:hAnsi="Times New Roman" w:cs="Times New Roman"/>
          <w:color w:val="000000"/>
          <w:spacing w:val="-3"/>
          <w:sz w:val="24"/>
          <w:szCs w:val="24"/>
          <w:lang w:val="en-GB"/>
        </w:rPr>
        <w:t xml:space="preserve">The positions that should be taken by members of this court with regard to prejudice suffered by </w:t>
      </w:r>
      <w:proofErr w:type="spellStart"/>
      <w:r w:rsidRPr="00C0435F">
        <w:rPr>
          <w:rFonts w:ascii="Times New Roman" w:hAnsi="Times New Roman" w:cs="Times New Roman"/>
          <w:color w:val="000000"/>
          <w:spacing w:val="-3"/>
          <w:sz w:val="24"/>
          <w:szCs w:val="24"/>
          <w:lang w:val="en-GB"/>
        </w:rPr>
        <w:t>Mr.</w:t>
      </w:r>
      <w:proofErr w:type="spellEnd"/>
      <w:r w:rsidRPr="00C0435F">
        <w:rPr>
          <w:rFonts w:ascii="Times New Roman" w:hAnsi="Times New Roman" w:cs="Times New Roman"/>
          <w:color w:val="000000"/>
          <w:spacing w:val="-3"/>
          <w:sz w:val="24"/>
          <w:szCs w:val="24"/>
          <w:lang w:val="en-GB"/>
        </w:rPr>
        <w:t xml:space="preserve"> Steve as a result of delays in trial should be as set by Mills and </w:t>
      </w:r>
      <w:proofErr w:type="spellStart"/>
      <w:r w:rsidRPr="00C0435F">
        <w:rPr>
          <w:rFonts w:ascii="Times New Roman" w:hAnsi="Times New Roman" w:cs="Times New Roman"/>
          <w:color w:val="000000"/>
          <w:spacing w:val="-3"/>
          <w:sz w:val="24"/>
          <w:szCs w:val="24"/>
          <w:lang w:val="en-GB"/>
        </w:rPr>
        <w:t>Rahey</w:t>
      </w:r>
      <w:proofErr w:type="spellEnd"/>
      <w:r w:rsidRPr="00C0435F">
        <w:rPr>
          <w:rFonts w:ascii="Times New Roman" w:hAnsi="Times New Roman" w:cs="Times New Roman"/>
          <w:color w:val="000000"/>
          <w:spacing w:val="-3"/>
          <w:sz w:val="24"/>
          <w:szCs w:val="24"/>
          <w:lang w:val="en-GB"/>
        </w:rPr>
        <w:t xml:space="preserve"> cases. “</w:t>
      </w:r>
      <w:r w:rsidRPr="00C0435F">
        <w:rPr>
          <w:rFonts w:ascii="Times New Roman" w:hAnsi="Times New Roman" w:cs="Times New Roman"/>
          <w:color w:val="000000"/>
          <w:spacing w:val="-3"/>
          <w:sz w:val="24"/>
          <w:szCs w:val="24"/>
          <w:lang w:val="en-GB"/>
        </w:rPr>
        <w:t>Having found that the delay is substantially longer than can be justified on any acceptable basis, it would be difficult indeed to conclude that the appellant's</w:t>
      </w:r>
      <w:r w:rsidRPr="00C0435F">
        <w:rPr>
          <w:rStyle w:val="apple-converted-space"/>
          <w:rFonts w:ascii="Times New Roman" w:hAnsi="Times New Roman" w:cs="Times New Roman"/>
          <w:color w:val="000000"/>
          <w:spacing w:val="-3"/>
          <w:sz w:val="24"/>
          <w:szCs w:val="24"/>
          <w:lang w:val="en-GB"/>
        </w:rPr>
        <w:t> </w:t>
      </w:r>
      <w:r w:rsidRPr="00C0435F">
        <w:rPr>
          <w:rFonts w:ascii="Times New Roman" w:hAnsi="Times New Roman" w:cs="Times New Roman"/>
          <w:color w:val="000000"/>
          <w:spacing w:val="-3"/>
          <w:sz w:val="24"/>
          <w:szCs w:val="24"/>
          <w:lang w:val="en-GB"/>
        </w:rPr>
        <w:t xml:space="preserve">section 11 </w:t>
      </w:r>
      <w:r w:rsidRPr="00C0435F">
        <w:rPr>
          <w:rFonts w:ascii="Times New Roman" w:hAnsi="Times New Roman" w:cs="Times New Roman"/>
          <w:color w:val="000000"/>
          <w:spacing w:val="-3"/>
          <w:sz w:val="24"/>
          <w:szCs w:val="24"/>
          <w:lang w:val="en-GB"/>
        </w:rPr>
        <w:t>(</w:t>
      </w:r>
      <w:r w:rsidRPr="00C0435F">
        <w:rPr>
          <w:rFonts w:ascii="Times New Roman" w:hAnsi="Times New Roman" w:cs="Times New Roman"/>
          <w:i/>
          <w:iCs/>
          <w:color w:val="000000"/>
          <w:spacing w:val="-3"/>
          <w:sz w:val="24"/>
          <w:szCs w:val="24"/>
          <w:lang w:val="en-GB"/>
        </w:rPr>
        <w:t>b</w:t>
      </w:r>
      <w:r w:rsidRPr="00C0435F">
        <w:rPr>
          <w:rFonts w:ascii="Times New Roman" w:hAnsi="Times New Roman" w:cs="Times New Roman"/>
          <w:color w:val="000000"/>
          <w:spacing w:val="-3"/>
          <w:sz w:val="24"/>
          <w:szCs w:val="24"/>
          <w:lang w:val="en-GB"/>
        </w:rPr>
        <w:t>) rights have not been violated because the appellant has suffered no prejudice.  In this particular context, the inference of prejudice is so strong that it would be difficult to disagree with the view of Lamer J. in</w:t>
      </w:r>
      <w:r w:rsidRPr="00C0435F">
        <w:rPr>
          <w:rStyle w:val="apple-converted-space"/>
          <w:rFonts w:ascii="Times New Roman" w:hAnsi="Times New Roman" w:cs="Times New Roman"/>
          <w:i/>
          <w:iCs/>
          <w:color w:val="000000"/>
          <w:spacing w:val="-3"/>
          <w:sz w:val="24"/>
          <w:szCs w:val="24"/>
          <w:lang w:val="en-GB"/>
        </w:rPr>
        <w:t> </w:t>
      </w:r>
      <w:r w:rsidRPr="00C0435F">
        <w:rPr>
          <w:rFonts w:ascii="Times New Roman" w:hAnsi="Times New Roman" w:cs="Times New Roman"/>
          <w:i/>
          <w:iCs/>
          <w:color w:val="000000"/>
          <w:spacing w:val="-3"/>
          <w:sz w:val="24"/>
          <w:szCs w:val="24"/>
          <w:lang w:val="en-GB"/>
        </w:rPr>
        <w:t>Mills</w:t>
      </w:r>
      <w:r w:rsidRPr="00C0435F">
        <w:rPr>
          <w:rStyle w:val="apple-converted-space"/>
          <w:rFonts w:ascii="Times New Roman" w:hAnsi="Times New Roman" w:cs="Times New Roman"/>
          <w:color w:val="000000"/>
          <w:spacing w:val="-3"/>
          <w:sz w:val="24"/>
          <w:szCs w:val="24"/>
          <w:lang w:val="en-GB"/>
        </w:rPr>
        <w:t> </w:t>
      </w:r>
      <w:r w:rsidRPr="00C0435F">
        <w:rPr>
          <w:rFonts w:ascii="Times New Roman" w:hAnsi="Times New Roman" w:cs="Times New Roman"/>
          <w:color w:val="000000"/>
          <w:spacing w:val="-3"/>
          <w:sz w:val="24"/>
          <w:szCs w:val="24"/>
          <w:lang w:val="en-GB"/>
        </w:rPr>
        <w:t>and</w:t>
      </w:r>
      <w:r w:rsidRPr="00C0435F">
        <w:rPr>
          <w:rStyle w:val="apple-converted-space"/>
          <w:rFonts w:ascii="Times New Roman" w:hAnsi="Times New Roman" w:cs="Times New Roman"/>
          <w:i/>
          <w:iCs/>
          <w:color w:val="000000"/>
          <w:spacing w:val="-3"/>
          <w:sz w:val="24"/>
          <w:szCs w:val="24"/>
          <w:lang w:val="en-GB"/>
        </w:rPr>
        <w:t> </w:t>
      </w:r>
      <w:proofErr w:type="spellStart"/>
      <w:r w:rsidRPr="00C0435F">
        <w:rPr>
          <w:rFonts w:ascii="Times New Roman" w:hAnsi="Times New Roman" w:cs="Times New Roman"/>
          <w:i/>
          <w:iCs/>
          <w:color w:val="000000"/>
          <w:spacing w:val="-3"/>
          <w:sz w:val="24"/>
          <w:szCs w:val="24"/>
          <w:lang w:val="en-GB"/>
        </w:rPr>
        <w:t>Rahey</w:t>
      </w:r>
      <w:proofErr w:type="spellEnd"/>
      <w:r w:rsidRPr="00C0435F">
        <w:rPr>
          <w:rStyle w:val="apple-converted-space"/>
          <w:rFonts w:ascii="Times New Roman" w:hAnsi="Times New Roman" w:cs="Times New Roman"/>
          <w:color w:val="000000"/>
          <w:spacing w:val="-3"/>
          <w:sz w:val="24"/>
          <w:szCs w:val="24"/>
          <w:lang w:val="en-GB"/>
        </w:rPr>
        <w:t> </w:t>
      </w:r>
      <w:r w:rsidRPr="00C0435F">
        <w:rPr>
          <w:rFonts w:ascii="Times New Roman" w:hAnsi="Times New Roman" w:cs="Times New Roman"/>
          <w:color w:val="000000"/>
          <w:spacing w:val="-3"/>
          <w:sz w:val="24"/>
          <w:szCs w:val="24"/>
          <w:lang w:val="en-GB"/>
        </w:rPr>
        <w:t xml:space="preserve">that it is virtually </w:t>
      </w:r>
      <w:proofErr w:type="spellStart"/>
      <w:r w:rsidRPr="00C0435F">
        <w:rPr>
          <w:rFonts w:ascii="Times New Roman" w:hAnsi="Times New Roman" w:cs="Times New Roman"/>
          <w:color w:val="000000"/>
          <w:spacing w:val="-3"/>
          <w:sz w:val="24"/>
          <w:szCs w:val="24"/>
          <w:lang w:val="en-GB"/>
        </w:rPr>
        <w:t>irrebuttable</w:t>
      </w:r>
      <w:proofErr w:type="spellEnd"/>
      <w:r w:rsidRPr="00C0435F">
        <w:rPr>
          <w:rFonts w:ascii="Times New Roman" w:hAnsi="Times New Roman" w:cs="Times New Roman"/>
          <w:color w:val="000000"/>
          <w:spacing w:val="-3"/>
          <w:sz w:val="24"/>
          <w:szCs w:val="24"/>
          <w:lang w:val="en-GB"/>
        </w:rPr>
        <w:t>,” (</w:t>
      </w:r>
      <w:proofErr w:type="spellStart"/>
      <w:r w:rsidRPr="00C0435F">
        <w:rPr>
          <w:rFonts w:ascii="Times New Roman" w:hAnsi="Times New Roman" w:cs="Times New Roman"/>
          <w:color w:val="000000"/>
          <w:spacing w:val="-3"/>
          <w:sz w:val="24"/>
          <w:szCs w:val="24"/>
        </w:rPr>
        <w:t>Sopinka</w:t>
      </w:r>
      <w:proofErr w:type="spellEnd"/>
      <w:r w:rsidRPr="00C0435F">
        <w:rPr>
          <w:rFonts w:ascii="Times New Roman" w:hAnsi="Times New Roman" w:cs="Times New Roman"/>
          <w:color w:val="000000"/>
          <w:spacing w:val="-3"/>
          <w:sz w:val="24"/>
          <w:szCs w:val="24"/>
        </w:rPr>
        <w:t xml:space="preserve"> J</w:t>
      </w:r>
      <w:r w:rsidRPr="00C0435F">
        <w:rPr>
          <w:rFonts w:ascii="Times New Roman" w:hAnsi="Times New Roman" w:cs="Times New Roman"/>
          <w:color w:val="000000"/>
          <w:spacing w:val="-3"/>
          <w:sz w:val="24"/>
          <w:szCs w:val="24"/>
        </w:rPr>
        <w:t xml:space="preserve"> p. 1138). Using all these references, it is only reasonable to conclude that Mr. Steve’s case has been delayed unreasonably and </w:t>
      </w:r>
      <w:r w:rsidR="00C0435F" w:rsidRPr="00C0435F">
        <w:rPr>
          <w:rFonts w:ascii="Times New Roman" w:hAnsi="Times New Roman" w:cs="Times New Roman"/>
          <w:color w:val="000000"/>
          <w:spacing w:val="-3"/>
          <w:sz w:val="24"/>
          <w:szCs w:val="24"/>
        </w:rPr>
        <w:t>the accused has been heavily prejudiced by the delay. It is in good faith of the court that the case stays.</w:t>
      </w:r>
    </w:p>
    <w:sectPr w:rsidR="00375606" w:rsidRPr="00C043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CFF"/>
    <w:rsid w:val="00106FC8"/>
    <w:rsid w:val="00195EDF"/>
    <w:rsid w:val="002513DE"/>
    <w:rsid w:val="00375606"/>
    <w:rsid w:val="003A1CFF"/>
    <w:rsid w:val="008774A0"/>
    <w:rsid w:val="0089296C"/>
    <w:rsid w:val="008B1BBE"/>
    <w:rsid w:val="0091239C"/>
    <w:rsid w:val="00AD7AA8"/>
    <w:rsid w:val="00B809CA"/>
    <w:rsid w:val="00C0435F"/>
    <w:rsid w:val="00C51DB1"/>
    <w:rsid w:val="00E5594F"/>
    <w:rsid w:val="00F76037"/>
    <w:rsid w:val="00FA1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CFF"/>
    <w:pPr>
      <w:spacing w:after="160" w:line="25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9296C"/>
  </w:style>
  <w:style w:type="character" w:styleId="Hyperlink">
    <w:name w:val="Hyperlink"/>
    <w:basedOn w:val="DefaultParagraphFont"/>
    <w:uiPriority w:val="99"/>
    <w:semiHidden/>
    <w:unhideWhenUsed/>
    <w:rsid w:val="0089296C"/>
    <w:rPr>
      <w:color w:val="0000FF"/>
      <w:u w:val="single"/>
    </w:rPr>
  </w:style>
  <w:style w:type="character" w:customStyle="1" w:styleId="decisia-reflex2-icon">
    <w:name w:val="decisia-reflex2-icon"/>
    <w:basedOn w:val="DefaultParagraphFont"/>
    <w:rsid w:val="008929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CFF"/>
    <w:pPr>
      <w:spacing w:after="160" w:line="25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9296C"/>
  </w:style>
  <w:style w:type="character" w:styleId="Hyperlink">
    <w:name w:val="Hyperlink"/>
    <w:basedOn w:val="DefaultParagraphFont"/>
    <w:uiPriority w:val="99"/>
    <w:semiHidden/>
    <w:unhideWhenUsed/>
    <w:rsid w:val="0089296C"/>
    <w:rPr>
      <w:color w:val="0000FF"/>
      <w:u w:val="single"/>
    </w:rPr>
  </w:style>
  <w:style w:type="character" w:customStyle="1" w:styleId="decisia-reflex2-icon">
    <w:name w:val="decisia-reflex2-icon"/>
    <w:basedOn w:val="DefaultParagraphFont"/>
    <w:rsid w:val="00892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690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5</Pages>
  <Words>1490</Words>
  <Characters>8498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2019-03-29T06:47:00Z</dcterms:created>
  <dcterms:modified xsi:type="dcterms:W3CDTF">2019-03-29T09:05:00Z</dcterms:modified>
</cp:coreProperties>
</file>